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5B4" w:rsidRPr="008135B4" w:rsidRDefault="008135B4" w:rsidP="008135B4">
      <w:pPr>
        <w:spacing w:after="0" w:line="480" w:lineRule="auto"/>
        <w:jc w:val="center"/>
        <w:rPr>
          <w:rFonts w:ascii="Times New Roman" w:hAnsi="Times New Roman" w:cs="Times New Roman"/>
          <w:sz w:val="24"/>
          <w:szCs w:val="24"/>
        </w:rPr>
      </w:pPr>
      <w:bookmarkStart w:id="0" w:name="_GoBack"/>
      <w:bookmarkEnd w:id="0"/>
    </w:p>
    <w:p w:rsidR="008135B4" w:rsidRPr="008135B4" w:rsidRDefault="008135B4" w:rsidP="008135B4">
      <w:pPr>
        <w:spacing w:after="0" w:line="480" w:lineRule="auto"/>
        <w:jc w:val="center"/>
        <w:rPr>
          <w:rFonts w:ascii="Times New Roman" w:hAnsi="Times New Roman" w:cs="Times New Roman"/>
          <w:sz w:val="24"/>
          <w:szCs w:val="24"/>
        </w:rPr>
      </w:pPr>
    </w:p>
    <w:p w:rsidR="008135B4" w:rsidRPr="008135B4" w:rsidRDefault="008135B4" w:rsidP="008135B4">
      <w:pPr>
        <w:spacing w:after="0" w:line="480" w:lineRule="auto"/>
        <w:jc w:val="center"/>
        <w:rPr>
          <w:rFonts w:ascii="Times New Roman" w:hAnsi="Times New Roman" w:cs="Times New Roman"/>
          <w:sz w:val="24"/>
          <w:szCs w:val="24"/>
        </w:rPr>
      </w:pPr>
    </w:p>
    <w:p w:rsidR="008135B4" w:rsidRPr="008135B4" w:rsidRDefault="008135B4" w:rsidP="008135B4">
      <w:pPr>
        <w:spacing w:after="0" w:line="480" w:lineRule="auto"/>
        <w:jc w:val="center"/>
        <w:rPr>
          <w:rFonts w:ascii="Times New Roman" w:hAnsi="Times New Roman" w:cs="Times New Roman"/>
          <w:sz w:val="24"/>
          <w:szCs w:val="24"/>
        </w:rPr>
      </w:pPr>
      <w:r w:rsidRPr="008135B4">
        <w:rPr>
          <w:rFonts w:ascii="Times New Roman" w:hAnsi="Times New Roman" w:cs="Times New Roman"/>
          <w:sz w:val="24"/>
          <w:szCs w:val="24"/>
        </w:rPr>
        <w:t>AFRICAN HISTORY ASSIGNMENT</w:t>
      </w:r>
    </w:p>
    <w:p w:rsidR="008135B4" w:rsidRPr="008135B4" w:rsidRDefault="008135B4" w:rsidP="008135B4">
      <w:pPr>
        <w:spacing w:after="0" w:line="480" w:lineRule="auto"/>
        <w:jc w:val="center"/>
        <w:rPr>
          <w:rFonts w:ascii="Times New Roman" w:hAnsi="Times New Roman" w:cs="Times New Roman"/>
          <w:sz w:val="24"/>
          <w:szCs w:val="24"/>
        </w:rPr>
      </w:pPr>
    </w:p>
    <w:p w:rsidR="008135B4" w:rsidRPr="008135B4" w:rsidRDefault="008135B4" w:rsidP="008135B4">
      <w:pPr>
        <w:spacing w:after="0" w:line="480" w:lineRule="auto"/>
        <w:jc w:val="center"/>
        <w:rPr>
          <w:rFonts w:ascii="Times New Roman" w:hAnsi="Times New Roman" w:cs="Times New Roman"/>
          <w:sz w:val="24"/>
          <w:szCs w:val="24"/>
        </w:rPr>
      </w:pPr>
    </w:p>
    <w:p w:rsidR="008135B4" w:rsidRPr="008135B4" w:rsidRDefault="008135B4" w:rsidP="008135B4">
      <w:pPr>
        <w:spacing w:after="0" w:line="480" w:lineRule="auto"/>
        <w:jc w:val="center"/>
        <w:rPr>
          <w:rFonts w:ascii="Times New Roman" w:hAnsi="Times New Roman" w:cs="Times New Roman"/>
          <w:sz w:val="24"/>
          <w:szCs w:val="24"/>
        </w:rPr>
      </w:pPr>
    </w:p>
    <w:p w:rsidR="008135B4" w:rsidRPr="008135B4" w:rsidRDefault="008135B4" w:rsidP="008135B4">
      <w:pPr>
        <w:spacing w:after="0" w:line="480" w:lineRule="auto"/>
        <w:jc w:val="center"/>
        <w:rPr>
          <w:rFonts w:ascii="Times New Roman" w:hAnsi="Times New Roman" w:cs="Times New Roman"/>
          <w:sz w:val="24"/>
          <w:szCs w:val="24"/>
        </w:rPr>
      </w:pPr>
    </w:p>
    <w:p w:rsidR="008135B4" w:rsidRPr="008135B4" w:rsidRDefault="008135B4" w:rsidP="008135B4">
      <w:pPr>
        <w:spacing w:after="0" w:line="480" w:lineRule="auto"/>
        <w:jc w:val="center"/>
        <w:rPr>
          <w:rFonts w:ascii="Times New Roman" w:hAnsi="Times New Roman" w:cs="Times New Roman"/>
          <w:sz w:val="24"/>
          <w:szCs w:val="24"/>
        </w:rPr>
      </w:pPr>
    </w:p>
    <w:p w:rsidR="008135B4" w:rsidRPr="008135B4" w:rsidRDefault="008135B4" w:rsidP="008135B4">
      <w:pPr>
        <w:spacing w:after="0" w:line="480" w:lineRule="auto"/>
        <w:jc w:val="center"/>
        <w:rPr>
          <w:rFonts w:ascii="Times New Roman" w:hAnsi="Times New Roman" w:cs="Times New Roman"/>
          <w:sz w:val="24"/>
          <w:szCs w:val="24"/>
        </w:rPr>
      </w:pPr>
    </w:p>
    <w:p w:rsidR="008135B4" w:rsidRPr="008135B4" w:rsidRDefault="008135B4" w:rsidP="008135B4">
      <w:pPr>
        <w:spacing w:after="0" w:line="480" w:lineRule="auto"/>
        <w:jc w:val="center"/>
        <w:rPr>
          <w:rFonts w:ascii="Times New Roman" w:hAnsi="Times New Roman" w:cs="Times New Roman"/>
          <w:sz w:val="24"/>
          <w:szCs w:val="24"/>
        </w:rPr>
      </w:pPr>
    </w:p>
    <w:p w:rsidR="008135B4" w:rsidRPr="008135B4" w:rsidRDefault="008135B4" w:rsidP="008135B4">
      <w:pPr>
        <w:spacing w:after="0" w:line="480" w:lineRule="auto"/>
        <w:jc w:val="center"/>
        <w:rPr>
          <w:rFonts w:ascii="Times New Roman" w:hAnsi="Times New Roman" w:cs="Times New Roman"/>
          <w:sz w:val="24"/>
          <w:szCs w:val="24"/>
        </w:rPr>
      </w:pPr>
      <w:r w:rsidRPr="008135B4">
        <w:rPr>
          <w:rFonts w:ascii="Times New Roman" w:hAnsi="Times New Roman" w:cs="Times New Roman"/>
          <w:sz w:val="24"/>
          <w:szCs w:val="24"/>
        </w:rPr>
        <w:t>By (Student’s Name)</w:t>
      </w:r>
    </w:p>
    <w:p w:rsidR="008135B4" w:rsidRPr="008135B4" w:rsidRDefault="008135B4" w:rsidP="008135B4">
      <w:pPr>
        <w:spacing w:after="0" w:line="480" w:lineRule="auto"/>
        <w:jc w:val="center"/>
        <w:rPr>
          <w:rFonts w:ascii="Times New Roman" w:hAnsi="Times New Roman" w:cs="Times New Roman"/>
          <w:sz w:val="24"/>
          <w:szCs w:val="24"/>
        </w:rPr>
      </w:pPr>
      <w:r w:rsidRPr="008135B4">
        <w:rPr>
          <w:rFonts w:ascii="Times New Roman" w:hAnsi="Times New Roman" w:cs="Times New Roman"/>
          <w:sz w:val="24"/>
          <w:szCs w:val="24"/>
        </w:rPr>
        <w:t>Professor’s Name</w:t>
      </w:r>
    </w:p>
    <w:p w:rsidR="008135B4" w:rsidRPr="008135B4" w:rsidRDefault="008135B4" w:rsidP="008135B4">
      <w:pPr>
        <w:spacing w:after="0" w:line="480" w:lineRule="auto"/>
        <w:jc w:val="center"/>
        <w:rPr>
          <w:rFonts w:ascii="Times New Roman" w:hAnsi="Times New Roman" w:cs="Times New Roman"/>
          <w:sz w:val="24"/>
          <w:szCs w:val="24"/>
        </w:rPr>
      </w:pPr>
      <w:r w:rsidRPr="008135B4">
        <w:rPr>
          <w:rFonts w:ascii="Times New Roman" w:hAnsi="Times New Roman" w:cs="Times New Roman"/>
          <w:sz w:val="24"/>
          <w:szCs w:val="24"/>
        </w:rPr>
        <w:t>Course</w:t>
      </w:r>
    </w:p>
    <w:p w:rsidR="008135B4" w:rsidRPr="008135B4" w:rsidRDefault="008135B4" w:rsidP="008135B4">
      <w:pPr>
        <w:spacing w:after="0" w:line="480" w:lineRule="auto"/>
        <w:jc w:val="center"/>
        <w:rPr>
          <w:rFonts w:ascii="Times New Roman" w:hAnsi="Times New Roman" w:cs="Times New Roman"/>
          <w:sz w:val="24"/>
          <w:szCs w:val="24"/>
        </w:rPr>
      </w:pPr>
      <w:r w:rsidRPr="008135B4">
        <w:rPr>
          <w:rFonts w:ascii="Times New Roman" w:hAnsi="Times New Roman" w:cs="Times New Roman"/>
          <w:sz w:val="24"/>
          <w:szCs w:val="24"/>
        </w:rPr>
        <w:t>Institutional Affiliation</w:t>
      </w:r>
    </w:p>
    <w:p w:rsidR="008135B4" w:rsidRPr="008135B4" w:rsidRDefault="008135B4" w:rsidP="008135B4">
      <w:pPr>
        <w:spacing w:after="0" w:line="480" w:lineRule="auto"/>
        <w:jc w:val="center"/>
        <w:rPr>
          <w:rFonts w:ascii="Times New Roman" w:hAnsi="Times New Roman" w:cs="Times New Roman"/>
          <w:sz w:val="24"/>
          <w:szCs w:val="24"/>
        </w:rPr>
      </w:pPr>
      <w:r w:rsidRPr="008135B4">
        <w:rPr>
          <w:rFonts w:ascii="Times New Roman" w:hAnsi="Times New Roman" w:cs="Times New Roman"/>
          <w:sz w:val="24"/>
          <w:szCs w:val="24"/>
        </w:rPr>
        <w:t>Date</w:t>
      </w:r>
    </w:p>
    <w:p w:rsidR="008135B4" w:rsidRPr="008135B4" w:rsidRDefault="008135B4" w:rsidP="008135B4">
      <w:pPr>
        <w:spacing w:after="0" w:line="480" w:lineRule="auto"/>
        <w:rPr>
          <w:rFonts w:ascii="Times New Roman" w:hAnsi="Times New Roman" w:cs="Times New Roman"/>
          <w:sz w:val="24"/>
          <w:szCs w:val="24"/>
        </w:rPr>
      </w:pPr>
    </w:p>
    <w:p w:rsidR="008135B4" w:rsidRPr="008135B4" w:rsidRDefault="008135B4" w:rsidP="008135B4">
      <w:pPr>
        <w:spacing w:after="0" w:line="480" w:lineRule="auto"/>
        <w:rPr>
          <w:rFonts w:ascii="Times New Roman" w:hAnsi="Times New Roman" w:cs="Times New Roman"/>
          <w:sz w:val="24"/>
          <w:szCs w:val="24"/>
        </w:rPr>
      </w:pPr>
    </w:p>
    <w:p w:rsidR="008135B4" w:rsidRPr="008135B4" w:rsidRDefault="008135B4" w:rsidP="008135B4">
      <w:pPr>
        <w:spacing w:after="0" w:line="480" w:lineRule="auto"/>
        <w:rPr>
          <w:rFonts w:ascii="Times New Roman" w:hAnsi="Times New Roman" w:cs="Times New Roman"/>
          <w:sz w:val="24"/>
          <w:szCs w:val="24"/>
        </w:rPr>
      </w:pPr>
    </w:p>
    <w:p w:rsidR="008135B4" w:rsidRPr="008135B4" w:rsidRDefault="008135B4" w:rsidP="008135B4">
      <w:pPr>
        <w:spacing w:after="0" w:line="480" w:lineRule="auto"/>
        <w:rPr>
          <w:rFonts w:ascii="Times New Roman" w:hAnsi="Times New Roman" w:cs="Times New Roman"/>
          <w:sz w:val="24"/>
          <w:szCs w:val="24"/>
        </w:rPr>
      </w:pPr>
    </w:p>
    <w:p w:rsidR="008135B4" w:rsidRPr="008135B4" w:rsidRDefault="008135B4" w:rsidP="008135B4">
      <w:pPr>
        <w:spacing w:after="0" w:line="480" w:lineRule="auto"/>
        <w:rPr>
          <w:rFonts w:ascii="Times New Roman" w:hAnsi="Times New Roman" w:cs="Times New Roman"/>
          <w:sz w:val="24"/>
          <w:szCs w:val="24"/>
        </w:rPr>
      </w:pPr>
    </w:p>
    <w:p w:rsidR="008135B4" w:rsidRPr="008135B4" w:rsidRDefault="008135B4" w:rsidP="008135B4">
      <w:pPr>
        <w:spacing w:after="0" w:line="480" w:lineRule="auto"/>
        <w:rPr>
          <w:rFonts w:ascii="Times New Roman" w:hAnsi="Times New Roman" w:cs="Times New Roman"/>
          <w:sz w:val="24"/>
          <w:szCs w:val="24"/>
        </w:rPr>
      </w:pPr>
    </w:p>
    <w:p w:rsidR="008135B4" w:rsidRPr="008135B4" w:rsidRDefault="008135B4" w:rsidP="008135B4">
      <w:pPr>
        <w:spacing w:after="0" w:line="480" w:lineRule="auto"/>
        <w:rPr>
          <w:rFonts w:ascii="Times New Roman" w:hAnsi="Times New Roman" w:cs="Times New Roman"/>
          <w:sz w:val="24"/>
          <w:szCs w:val="24"/>
        </w:rPr>
      </w:pPr>
    </w:p>
    <w:p w:rsidR="00B0083C" w:rsidRPr="008135B4" w:rsidRDefault="00B0083C" w:rsidP="008135B4">
      <w:pPr>
        <w:spacing w:after="0" w:line="480" w:lineRule="auto"/>
        <w:jc w:val="center"/>
        <w:rPr>
          <w:rFonts w:ascii="Times New Roman" w:hAnsi="Times New Roman" w:cs="Times New Roman"/>
          <w:b/>
          <w:sz w:val="24"/>
          <w:szCs w:val="24"/>
        </w:rPr>
      </w:pPr>
      <w:r w:rsidRPr="008135B4">
        <w:rPr>
          <w:rFonts w:ascii="Times New Roman" w:hAnsi="Times New Roman" w:cs="Times New Roman"/>
          <w:b/>
          <w:sz w:val="24"/>
          <w:szCs w:val="24"/>
        </w:rPr>
        <w:lastRenderedPageBreak/>
        <w:t>Part I: Essay</w:t>
      </w:r>
    </w:p>
    <w:p w:rsidR="00B0083C" w:rsidRPr="008135B4" w:rsidRDefault="00B0083C" w:rsidP="008135B4">
      <w:pPr>
        <w:spacing w:after="0" w:line="480" w:lineRule="auto"/>
        <w:ind w:firstLine="720"/>
        <w:rPr>
          <w:rFonts w:ascii="Times New Roman" w:hAnsi="Times New Roman" w:cs="Times New Roman"/>
          <w:sz w:val="24"/>
          <w:szCs w:val="24"/>
        </w:rPr>
      </w:pPr>
      <w:r w:rsidRPr="008135B4">
        <w:rPr>
          <w:rFonts w:ascii="Times New Roman" w:hAnsi="Times New Roman" w:cs="Times New Roman"/>
          <w:sz w:val="24"/>
          <w:szCs w:val="24"/>
        </w:rPr>
        <w:t>The contact between Africa and European countries started many years during the 1400s. The connection between Africa and Europe between the period of 1400 and 1700s was more influenced by the trading needs than the religious factors. Even though these two concepts worked in the supplement for the other, trade was the main factor during this period. This essay seeks to examine the main influential factor in the contact between Africa and Europe that occurred for more than 300 years. As evidently depicted, the contact between Africa and Europe was facilitated by commercial expansion between the two continents, especially as depicted in the contact between Africa and France as well as Germany.</w:t>
      </w:r>
    </w:p>
    <w:p w:rsidR="00B0083C" w:rsidRPr="008135B4" w:rsidRDefault="00B0083C" w:rsidP="008135B4">
      <w:pPr>
        <w:spacing w:after="0" w:line="480" w:lineRule="auto"/>
        <w:ind w:firstLine="720"/>
        <w:rPr>
          <w:rFonts w:ascii="Times New Roman" w:hAnsi="Times New Roman" w:cs="Times New Roman"/>
          <w:sz w:val="24"/>
          <w:szCs w:val="24"/>
        </w:rPr>
      </w:pPr>
      <w:r w:rsidRPr="008135B4">
        <w:rPr>
          <w:rFonts w:ascii="Times New Roman" w:hAnsi="Times New Roman" w:cs="Times New Roman"/>
          <w:sz w:val="24"/>
          <w:szCs w:val="24"/>
        </w:rPr>
        <w:t>The need to expand the commercial expansion in Africa promoted and influenced the contact between African countries and European nations significantly. As Patrick Manning explains, some of the European countries like France sought to expand their commercial activities in the African countries between the mid-seventeenth centuries.</w:t>
      </w:r>
      <w:r w:rsidRPr="008135B4">
        <w:rPr>
          <w:rStyle w:val="FootnoteReference"/>
          <w:rFonts w:ascii="Times New Roman" w:hAnsi="Times New Roman" w:cs="Times New Roman"/>
          <w:sz w:val="24"/>
          <w:szCs w:val="24"/>
        </w:rPr>
        <w:footnoteReference w:id="1"/>
      </w:r>
      <w:r w:rsidRPr="008135B4">
        <w:rPr>
          <w:rFonts w:ascii="Times New Roman" w:hAnsi="Times New Roman" w:cs="Times New Roman"/>
          <w:sz w:val="24"/>
          <w:szCs w:val="24"/>
        </w:rPr>
        <w:t xml:space="preserve"> The period that the author describes was 1650 and 1800s when the Dutch, English, and French merchants ventured their commercial interests in the West African region as part of the trend towards global commercial expansion. It is during this period that the commercial activities expanded and grew rapidly between the two continents. Manning explains that the need for slaves in the European countries furthered the desire to grow and expand the commercial activities in Africa.</w:t>
      </w:r>
      <w:r w:rsidRPr="008135B4">
        <w:rPr>
          <w:rStyle w:val="FootnoteReference"/>
          <w:rFonts w:ascii="Times New Roman" w:hAnsi="Times New Roman" w:cs="Times New Roman"/>
          <w:sz w:val="24"/>
          <w:szCs w:val="24"/>
        </w:rPr>
        <w:footnoteReference w:id="2"/>
      </w:r>
      <w:r w:rsidRPr="008135B4">
        <w:rPr>
          <w:rFonts w:ascii="Times New Roman" w:hAnsi="Times New Roman" w:cs="Times New Roman"/>
          <w:sz w:val="24"/>
          <w:szCs w:val="24"/>
        </w:rPr>
        <w:t xml:space="preserve"> For example, the French merchants established their business headquarters in Senegal, where they built a fort in 1659.</w:t>
      </w:r>
      <w:r w:rsidRPr="008135B4">
        <w:rPr>
          <w:rStyle w:val="FootnoteReference"/>
          <w:rFonts w:ascii="Times New Roman" w:hAnsi="Times New Roman" w:cs="Times New Roman"/>
          <w:sz w:val="24"/>
          <w:szCs w:val="24"/>
        </w:rPr>
        <w:footnoteReference w:id="3"/>
      </w:r>
      <w:r w:rsidRPr="008135B4">
        <w:rPr>
          <w:rFonts w:ascii="Times New Roman" w:hAnsi="Times New Roman" w:cs="Times New Roman"/>
          <w:sz w:val="24"/>
          <w:szCs w:val="24"/>
        </w:rPr>
        <w:t xml:space="preserve"> With many European countries showing interest in the African merchandise, slaves, the slave prices sharply increased during the early 18th century while the African </w:t>
      </w:r>
      <w:r w:rsidRPr="008135B4">
        <w:rPr>
          <w:rFonts w:ascii="Times New Roman" w:hAnsi="Times New Roman" w:cs="Times New Roman"/>
          <w:sz w:val="24"/>
          <w:szCs w:val="24"/>
        </w:rPr>
        <w:lastRenderedPageBreak/>
        <w:t>continent expanded their trade activities to accommodate the growing market demand. Other European countries that expanded their activities due to commercial expansion were the Germans. The contact between the German and West African countries was influenced by trading activities. Like the other European countries, the German merchants came to Africa looking for slaves.</w:t>
      </w:r>
    </w:p>
    <w:p w:rsidR="00B0083C" w:rsidRPr="008135B4" w:rsidRDefault="00B0083C" w:rsidP="008135B4">
      <w:pPr>
        <w:spacing w:after="0" w:line="480" w:lineRule="auto"/>
        <w:ind w:firstLine="720"/>
        <w:rPr>
          <w:rFonts w:ascii="Times New Roman" w:hAnsi="Times New Roman" w:cs="Times New Roman"/>
          <w:sz w:val="24"/>
          <w:szCs w:val="24"/>
        </w:rPr>
      </w:pPr>
      <w:r w:rsidRPr="008135B4">
        <w:rPr>
          <w:rFonts w:ascii="Times New Roman" w:hAnsi="Times New Roman" w:cs="Times New Roman"/>
          <w:sz w:val="24"/>
          <w:szCs w:val="24"/>
        </w:rPr>
        <w:t>However, a lot of things happened during this 300 year period that African-European contact was cemented by commercial operations. Some of the changes that took place during this period include enhanced military expansion of the African kingdoms as the European merchants traded gun powders and firearms in exchange for the slaves. However, with military expansion, there were political, economic, and social changes in African societies.</w:t>
      </w:r>
    </w:p>
    <w:p w:rsidR="00B0083C" w:rsidRPr="008135B4" w:rsidRDefault="00B0083C" w:rsidP="008135B4">
      <w:pPr>
        <w:spacing w:after="0" w:line="480" w:lineRule="auto"/>
        <w:ind w:firstLine="720"/>
        <w:rPr>
          <w:rFonts w:ascii="Times New Roman" w:hAnsi="Times New Roman" w:cs="Times New Roman"/>
          <w:sz w:val="24"/>
          <w:szCs w:val="24"/>
        </w:rPr>
      </w:pPr>
      <w:r w:rsidRPr="008135B4">
        <w:rPr>
          <w:rFonts w:ascii="Times New Roman" w:hAnsi="Times New Roman" w:cs="Times New Roman"/>
          <w:sz w:val="24"/>
          <w:szCs w:val="24"/>
        </w:rPr>
        <w:t>Furthermore, the contact between Africa and European countries did not only bring economic benefits to the Africans but also changed their social lives. The contact enhanced intermarriage between the countries in the west and Africa. Such alliance includes the Dutch and Africans that intermarried and bore children that became an embodiment of intercultural intertwinement. Everts explains that the first venture of the Europeans in Africa influenced the Africans, and as such, the Africans welcomed them.</w:t>
      </w:r>
      <w:r w:rsidR="008135B4" w:rsidRPr="008135B4">
        <w:rPr>
          <w:rStyle w:val="FootnoteReference"/>
          <w:rFonts w:ascii="Times New Roman" w:hAnsi="Times New Roman" w:cs="Times New Roman"/>
          <w:sz w:val="24"/>
          <w:szCs w:val="24"/>
        </w:rPr>
        <w:footnoteReference w:id="4"/>
      </w:r>
      <w:r w:rsidRPr="008135B4">
        <w:rPr>
          <w:rFonts w:ascii="Times New Roman" w:hAnsi="Times New Roman" w:cs="Times New Roman"/>
          <w:sz w:val="24"/>
          <w:szCs w:val="24"/>
        </w:rPr>
        <w:t xml:space="preserve"> This was facilitated by the goods and benefits that the Europeans brought to the Africans. Even though they intended to promote commercial relations, the Africans permitted the Europeans to stay. The first Europeans to settle in Africa were the Portuguese who came to Africa in the fifteenth century.</w:t>
      </w:r>
      <w:r w:rsidR="008135B4" w:rsidRPr="008135B4">
        <w:rPr>
          <w:rStyle w:val="FootnoteReference"/>
          <w:rFonts w:ascii="Times New Roman" w:hAnsi="Times New Roman" w:cs="Times New Roman"/>
          <w:sz w:val="24"/>
          <w:szCs w:val="24"/>
        </w:rPr>
        <w:footnoteReference w:id="5"/>
      </w:r>
    </w:p>
    <w:p w:rsidR="00B0083C" w:rsidRPr="008135B4" w:rsidRDefault="00B0083C" w:rsidP="008135B4">
      <w:pPr>
        <w:spacing w:after="0" w:line="480" w:lineRule="auto"/>
        <w:ind w:firstLine="720"/>
        <w:rPr>
          <w:rFonts w:ascii="Times New Roman" w:hAnsi="Times New Roman" w:cs="Times New Roman"/>
          <w:sz w:val="24"/>
          <w:szCs w:val="24"/>
        </w:rPr>
      </w:pPr>
      <w:r w:rsidRPr="008135B4">
        <w:rPr>
          <w:rFonts w:ascii="Times New Roman" w:hAnsi="Times New Roman" w:cs="Times New Roman"/>
          <w:sz w:val="24"/>
          <w:szCs w:val="24"/>
        </w:rPr>
        <w:t xml:space="preserve">In conclusion, trade or commercial operations were the key factors that influenced the contact between Europe and African countries. Between the period of 1400 and 1700s, the </w:t>
      </w:r>
      <w:r w:rsidRPr="008135B4">
        <w:rPr>
          <w:rFonts w:ascii="Times New Roman" w:hAnsi="Times New Roman" w:cs="Times New Roman"/>
          <w:sz w:val="24"/>
          <w:szCs w:val="24"/>
        </w:rPr>
        <w:lastRenderedPageBreak/>
        <w:t>Africans witnessed a tremendous change in their political, social, and economic structure. As evidently documented in this essay, the contact between Europe and Africa due to commercial expansion brought in many changes, including kingdoms’ rise and fall and intermarriages that brought out a new generation of children born from the intermingling between the Africans and Europeans.</w:t>
      </w:r>
    </w:p>
    <w:p w:rsidR="00B0083C" w:rsidRPr="008135B4" w:rsidRDefault="00B0083C" w:rsidP="008135B4">
      <w:pPr>
        <w:spacing w:after="0" w:line="480" w:lineRule="auto"/>
        <w:jc w:val="center"/>
        <w:rPr>
          <w:rFonts w:ascii="Times New Roman" w:hAnsi="Times New Roman" w:cs="Times New Roman"/>
          <w:b/>
          <w:sz w:val="24"/>
          <w:szCs w:val="24"/>
        </w:rPr>
      </w:pPr>
      <w:r w:rsidRPr="008135B4">
        <w:rPr>
          <w:rFonts w:ascii="Times New Roman" w:hAnsi="Times New Roman" w:cs="Times New Roman"/>
          <w:b/>
          <w:sz w:val="24"/>
          <w:szCs w:val="24"/>
        </w:rPr>
        <w:t>Part 2: Short Answers</w:t>
      </w:r>
    </w:p>
    <w:p w:rsidR="00B0083C" w:rsidRPr="008135B4" w:rsidRDefault="008135B4" w:rsidP="008135B4">
      <w:pPr>
        <w:spacing w:after="0" w:line="480" w:lineRule="auto"/>
        <w:rPr>
          <w:rFonts w:ascii="Times New Roman" w:hAnsi="Times New Roman" w:cs="Times New Roman"/>
          <w:b/>
          <w:sz w:val="24"/>
          <w:szCs w:val="24"/>
        </w:rPr>
      </w:pPr>
      <w:r w:rsidRPr="008135B4">
        <w:rPr>
          <w:rFonts w:ascii="Times New Roman" w:hAnsi="Times New Roman" w:cs="Times New Roman"/>
          <w:b/>
          <w:sz w:val="24"/>
          <w:szCs w:val="24"/>
        </w:rPr>
        <w:t xml:space="preserve">A. </w:t>
      </w:r>
      <w:r w:rsidR="00B0083C" w:rsidRPr="008135B4">
        <w:rPr>
          <w:rFonts w:ascii="Times New Roman" w:hAnsi="Times New Roman" w:cs="Times New Roman"/>
          <w:b/>
          <w:sz w:val="24"/>
          <w:szCs w:val="24"/>
        </w:rPr>
        <w:t xml:space="preserve">Analysis of Artwork </w:t>
      </w:r>
    </w:p>
    <w:p w:rsidR="00B0083C" w:rsidRPr="008135B4" w:rsidRDefault="00B0083C" w:rsidP="008135B4">
      <w:pPr>
        <w:spacing w:after="0" w:line="480" w:lineRule="auto"/>
        <w:ind w:firstLine="720"/>
        <w:rPr>
          <w:rFonts w:ascii="Times New Roman" w:hAnsi="Times New Roman" w:cs="Times New Roman"/>
          <w:sz w:val="24"/>
          <w:szCs w:val="24"/>
        </w:rPr>
      </w:pPr>
      <w:r w:rsidRPr="008135B4">
        <w:rPr>
          <w:rFonts w:ascii="Times New Roman" w:hAnsi="Times New Roman" w:cs="Times New Roman"/>
          <w:sz w:val="24"/>
          <w:szCs w:val="24"/>
        </w:rPr>
        <w:t xml:space="preserve">This image shows how Africans perceived their sovereignty during their contact with the Europeans. The picture shows two people, maybe servants kneeling on both sides of a person seated. The person seated looks like royalty, especially from the cloth that seems to have some beads as well as the crown. Behind them are two people addressed like officers to enforce the law or protect the kingdom. All these present the social and political organization of the Africans. The Africans wanted to show the European visitors that they had their own way of life. This also depicts their motives that they did not want interference from the visitors. </w:t>
      </w:r>
    </w:p>
    <w:p w:rsidR="00B0083C" w:rsidRPr="008135B4" w:rsidRDefault="008135B4" w:rsidP="008135B4">
      <w:pPr>
        <w:spacing w:after="0" w:line="480" w:lineRule="auto"/>
        <w:rPr>
          <w:rFonts w:ascii="Times New Roman" w:hAnsi="Times New Roman" w:cs="Times New Roman"/>
          <w:b/>
          <w:sz w:val="24"/>
          <w:szCs w:val="24"/>
        </w:rPr>
      </w:pPr>
      <w:r w:rsidRPr="008135B4">
        <w:rPr>
          <w:rFonts w:ascii="Times New Roman" w:hAnsi="Times New Roman" w:cs="Times New Roman"/>
          <w:b/>
          <w:sz w:val="24"/>
          <w:szCs w:val="24"/>
        </w:rPr>
        <w:t xml:space="preserve">B.  </w:t>
      </w:r>
      <w:r w:rsidR="00B0083C" w:rsidRPr="008135B4">
        <w:rPr>
          <w:rFonts w:ascii="Times New Roman" w:hAnsi="Times New Roman" w:cs="Times New Roman"/>
          <w:b/>
          <w:sz w:val="24"/>
          <w:szCs w:val="24"/>
        </w:rPr>
        <w:t xml:space="preserve">Atlantic Trade and African Response </w:t>
      </w:r>
    </w:p>
    <w:p w:rsidR="00B0083C" w:rsidRPr="008135B4" w:rsidRDefault="00B0083C" w:rsidP="008135B4">
      <w:pPr>
        <w:spacing w:after="0" w:line="480" w:lineRule="auto"/>
        <w:ind w:firstLine="720"/>
        <w:rPr>
          <w:rFonts w:ascii="Times New Roman" w:hAnsi="Times New Roman" w:cs="Times New Roman"/>
          <w:sz w:val="24"/>
          <w:szCs w:val="24"/>
        </w:rPr>
      </w:pPr>
      <w:r w:rsidRPr="008135B4">
        <w:rPr>
          <w:rFonts w:ascii="Times New Roman" w:hAnsi="Times New Roman" w:cs="Times New Roman"/>
          <w:sz w:val="24"/>
          <w:szCs w:val="24"/>
        </w:rPr>
        <w:t>As the Atlantic trade expanded, the Africans developed different strategies, including strategic alliance and resistance. The resistance came later in the 1800s as the demand for slaves increased, which also increased the entry of Europeans in the western part of Africa. Manning explains that in the course of the nineteenth century, slavery and slave trade was transformed and reaffirmed after the revolutionary war that happened between 1791 and 1804. According to the author, the war managed to put a pause on the enslavement of the Africans for a while, but instead of stopping it, slavery ended up getting expanded.</w:t>
      </w:r>
      <w:r w:rsidR="008135B4" w:rsidRPr="008135B4">
        <w:rPr>
          <w:rStyle w:val="FootnoteReference"/>
          <w:rFonts w:ascii="Times New Roman" w:hAnsi="Times New Roman" w:cs="Times New Roman"/>
          <w:sz w:val="24"/>
          <w:szCs w:val="24"/>
        </w:rPr>
        <w:footnoteReference w:id="6"/>
      </w:r>
      <w:r w:rsidRPr="008135B4">
        <w:rPr>
          <w:rFonts w:ascii="Times New Roman" w:hAnsi="Times New Roman" w:cs="Times New Roman"/>
          <w:sz w:val="24"/>
          <w:szCs w:val="24"/>
        </w:rPr>
        <w:t xml:space="preserve"> For example, in Africa, the war </w:t>
      </w:r>
      <w:r w:rsidRPr="008135B4">
        <w:rPr>
          <w:rFonts w:ascii="Times New Roman" w:hAnsi="Times New Roman" w:cs="Times New Roman"/>
          <w:sz w:val="24"/>
          <w:szCs w:val="24"/>
        </w:rPr>
        <w:lastRenderedPageBreak/>
        <w:t>started in Central Sudan, and as Manning explains, it was linked to slavery. However, the West African countries that saw it better to benefit from the Europeans sought to create an alliance with them through intermarriages, which created a new breed of intertwined culture that composed of Europeans and African. Such Africans enjoyed great benefits that their resisting counterparts did not. For example, Everts explains that wealthy European fathers sought to make a difference to the lives of the children they got with the African ladies, as shown in the case of Dutch governor Isaac de Roever who left his house to the mother</w:t>
      </w:r>
      <w:r w:rsidR="008135B4" w:rsidRPr="008135B4">
        <w:rPr>
          <w:rFonts w:ascii="Times New Roman" w:hAnsi="Times New Roman" w:cs="Times New Roman"/>
          <w:sz w:val="24"/>
          <w:szCs w:val="24"/>
        </w:rPr>
        <w:t xml:space="preserve"> of his African children</w:t>
      </w:r>
      <w:r w:rsidRPr="008135B4">
        <w:rPr>
          <w:rFonts w:ascii="Times New Roman" w:hAnsi="Times New Roman" w:cs="Times New Roman"/>
          <w:sz w:val="24"/>
          <w:szCs w:val="24"/>
        </w:rPr>
        <w:t>.</w:t>
      </w:r>
      <w:r w:rsidR="008135B4" w:rsidRPr="008135B4">
        <w:rPr>
          <w:rStyle w:val="FootnoteReference"/>
          <w:rFonts w:ascii="Times New Roman" w:hAnsi="Times New Roman" w:cs="Times New Roman"/>
          <w:sz w:val="24"/>
          <w:szCs w:val="24"/>
        </w:rPr>
        <w:footnoteReference w:id="7"/>
      </w:r>
      <w:r w:rsidRPr="008135B4">
        <w:rPr>
          <w:rFonts w:ascii="Times New Roman" w:hAnsi="Times New Roman" w:cs="Times New Roman"/>
          <w:sz w:val="24"/>
          <w:szCs w:val="24"/>
        </w:rPr>
        <w:t xml:space="preserve"> </w:t>
      </w:r>
    </w:p>
    <w:p w:rsidR="00B0083C" w:rsidRPr="008135B4" w:rsidRDefault="00B0083C" w:rsidP="008135B4">
      <w:pPr>
        <w:spacing w:after="0" w:line="480" w:lineRule="auto"/>
        <w:jc w:val="center"/>
        <w:rPr>
          <w:rFonts w:ascii="Times New Roman" w:hAnsi="Times New Roman" w:cs="Times New Roman"/>
          <w:b/>
          <w:sz w:val="24"/>
          <w:szCs w:val="24"/>
        </w:rPr>
      </w:pPr>
      <w:r w:rsidRPr="008135B4">
        <w:rPr>
          <w:rFonts w:ascii="Times New Roman" w:hAnsi="Times New Roman" w:cs="Times New Roman"/>
          <w:b/>
          <w:sz w:val="24"/>
          <w:szCs w:val="24"/>
        </w:rPr>
        <w:t>Part 3: Correcting the Old African Prejudice</w:t>
      </w:r>
    </w:p>
    <w:p w:rsidR="00B0083C" w:rsidRPr="008135B4" w:rsidRDefault="00B0083C" w:rsidP="008135B4">
      <w:pPr>
        <w:spacing w:after="0" w:line="480" w:lineRule="auto"/>
        <w:ind w:firstLine="720"/>
        <w:rPr>
          <w:rFonts w:ascii="Times New Roman" w:hAnsi="Times New Roman" w:cs="Times New Roman"/>
          <w:sz w:val="24"/>
          <w:szCs w:val="24"/>
        </w:rPr>
      </w:pPr>
      <w:r w:rsidRPr="008135B4">
        <w:rPr>
          <w:rFonts w:ascii="Times New Roman" w:hAnsi="Times New Roman" w:cs="Times New Roman"/>
          <w:sz w:val="24"/>
          <w:szCs w:val="24"/>
        </w:rPr>
        <w:t xml:space="preserve">If I met a person who still believed in the old prejudice that Africa had no history, I would try to enlighten him or her on the few historical concepts that always place Africa on the world map. For example, how was the contact between Europeans and Africans from the 15th century to the 18th century and how Africans played an essential role in changing the fate of their lives? I would insist that the old prejudice perception is based on the stereotype of the Europeans towards the Africans, but understanding African history requires one to look at the African perception of their continent as well as the European visitors who came in Africa. Apart from the documentation on Africa’s transatlantic trade connections, the existing ancient African artwork further depicts the rich story about African history. Therefore, I would direct such a person to materials like artwork and documentations that depict the rich African history. </w:t>
      </w:r>
    </w:p>
    <w:p w:rsidR="00B0083C" w:rsidRPr="008135B4" w:rsidRDefault="00B0083C" w:rsidP="008135B4">
      <w:pPr>
        <w:spacing w:after="0" w:line="480" w:lineRule="auto"/>
        <w:jc w:val="center"/>
        <w:rPr>
          <w:rFonts w:ascii="Times New Roman" w:hAnsi="Times New Roman" w:cs="Times New Roman"/>
          <w:b/>
          <w:sz w:val="24"/>
          <w:szCs w:val="24"/>
        </w:rPr>
      </w:pPr>
      <w:r w:rsidRPr="008135B4">
        <w:rPr>
          <w:rFonts w:ascii="Times New Roman" w:hAnsi="Times New Roman" w:cs="Times New Roman"/>
          <w:b/>
          <w:sz w:val="24"/>
          <w:szCs w:val="24"/>
        </w:rPr>
        <w:t>Part 4: African History in the 16th and 19th Centuries</w:t>
      </w:r>
    </w:p>
    <w:p w:rsidR="00B0083C" w:rsidRPr="008135B4" w:rsidRDefault="00B0083C" w:rsidP="008135B4">
      <w:pPr>
        <w:spacing w:after="0" w:line="480" w:lineRule="auto"/>
        <w:ind w:firstLine="720"/>
        <w:rPr>
          <w:rFonts w:ascii="Times New Roman" w:hAnsi="Times New Roman" w:cs="Times New Roman"/>
          <w:sz w:val="24"/>
          <w:szCs w:val="24"/>
        </w:rPr>
      </w:pPr>
      <w:r w:rsidRPr="008135B4">
        <w:rPr>
          <w:rFonts w:ascii="Times New Roman" w:hAnsi="Times New Roman" w:cs="Times New Roman"/>
          <w:sz w:val="24"/>
          <w:szCs w:val="24"/>
        </w:rPr>
        <w:t xml:space="preserve">African history changed significantly from the 16th century to the 19th century. This image depicts pre-African-European contact. The image depicts the African socio-political </w:t>
      </w:r>
      <w:r w:rsidRPr="008135B4">
        <w:rPr>
          <w:rFonts w:ascii="Times New Roman" w:hAnsi="Times New Roman" w:cs="Times New Roman"/>
          <w:sz w:val="24"/>
          <w:szCs w:val="24"/>
        </w:rPr>
        <w:lastRenderedPageBreak/>
        <w:t>stratification. The king, riding on a horse with a spear on his hand, depicts the kinds of tools or weapons that Africans used before their contact with the Europeans that opened up an opportunity for them to get advanced weapons like guns and ammunitions later in the 17th, 18th, and 19th centuries. Due to the changes that occurred since the 16th century that European and African contact had become intense, several powerful kingdoms emerged, including the expansion of the Asante kingdom in 17</w:t>
      </w:r>
      <w:r w:rsidR="008135B4" w:rsidRPr="008135B4">
        <w:rPr>
          <w:rFonts w:ascii="Times New Roman" w:hAnsi="Times New Roman" w:cs="Times New Roman"/>
          <w:sz w:val="24"/>
          <w:szCs w:val="24"/>
        </w:rPr>
        <w:t>01 and Dahomey in 1724</w:t>
      </w:r>
      <w:r w:rsidRPr="008135B4">
        <w:rPr>
          <w:rFonts w:ascii="Times New Roman" w:hAnsi="Times New Roman" w:cs="Times New Roman"/>
          <w:sz w:val="24"/>
          <w:szCs w:val="24"/>
        </w:rPr>
        <w:t>.</w:t>
      </w:r>
      <w:r w:rsidR="008135B4" w:rsidRPr="008135B4">
        <w:rPr>
          <w:rStyle w:val="FootnoteReference"/>
          <w:rFonts w:ascii="Times New Roman" w:hAnsi="Times New Roman" w:cs="Times New Roman"/>
          <w:sz w:val="24"/>
          <w:szCs w:val="24"/>
        </w:rPr>
        <w:footnoteReference w:id="8"/>
      </w:r>
      <w:r w:rsidRPr="008135B4">
        <w:rPr>
          <w:rFonts w:ascii="Times New Roman" w:hAnsi="Times New Roman" w:cs="Times New Roman"/>
          <w:sz w:val="24"/>
          <w:szCs w:val="24"/>
        </w:rPr>
        <w:t xml:space="preserve"> One important question about this period of African history is that; what were the pre-colonial political systems, and how did the Africa-European contact impact it during the period of the 16th and 19th centuries?</w:t>
      </w:r>
    </w:p>
    <w:p w:rsidR="00B0083C" w:rsidRPr="008135B4" w:rsidRDefault="00B0083C" w:rsidP="008135B4">
      <w:pPr>
        <w:spacing w:after="0" w:line="480" w:lineRule="auto"/>
        <w:jc w:val="center"/>
        <w:rPr>
          <w:rFonts w:ascii="Times New Roman" w:hAnsi="Times New Roman" w:cs="Times New Roman"/>
          <w:b/>
          <w:sz w:val="24"/>
          <w:szCs w:val="24"/>
        </w:rPr>
      </w:pPr>
      <w:r w:rsidRPr="008135B4">
        <w:rPr>
          <w:rFonts w:ascii="Times New Roman" w:hAnsi="Times New Roman" w:cs="Times New Roman"/>
          <w:b/>
          <w:sz w:val="24"/>
          <w:szCs w:val="24"/>
        </w:rPr>
        <w:t>Part 5: Africa’s Map</w:t>
      </w:r>
    </w:p>
    <w:p w:rsidR="00B0083C" w:rsidRPr="008135B4" w:rsidRDefault="00B0083C" w:rsidP="008135B4">
      <w:pPr>
        <w:spacing w:after="0" w:line="480" w:lineRule="auto"/>
        <w:ind w:firstLine="720"/>
        <w:rPr>
          <w:rFonts w:ascii="Times New Roman" w:hAnsi="Times New Roman" w:cs="Times New Roman"/>
          <w:sz w:val="24"/>
          <w:szCs w:val="24"/>
        </w:rPr>
      </w:pPr>
      <w:r w:rsidRPr="008135B4">
        <w:rPr>
          <w:rFonts w:ascii="Times New Roman" w:hAnsi="Times New Roman" w:cs="Times New Roman"/>
          <w:sz w:val="24"/>
          <w:szCs w:val="24"/>
        </w:rPr>
        <w:t>This image presents the African map entitled “Nouvelle Afrique,” created by Hendrik Hondius in 1631. As James Delahanty explains, the idea of Africa is associated with African contact with European countries in the early centuries.</w:t>
      </w:r>
      <w:r w:rsidR="008135B4" w:rsidRPr="008135B4">
        <w:rPr>
          <w:rStyle w:val="FootnoteReference"/>
          <w:rFonts w:ascii="Times New Roman" w:hAnsi="Times New Roman" w:cs="Times New Roman"/>
          <w:sz w:val="24"/>
          <w:szCs w:val="24"/>
        </w:rPr>
        <w:footnoteReference w:id="9"/>
      </w:r>
      <w:r w:rsidRPr="008135B4">
        <w:rPr>
          <w:rFonts w:ascii="Times New Roman" w:hAnsi="Times New Roman" w:cs="Times New Roman"/>
          <w:sz w:val="24"/>
          <w:szCs w:val="24"/>
        </w:rPr>
        <w:t xml:space="preserve"> The map includes some features that depict this early contact, including ships on the edge of the maps showing the transatlantic trade. The map also includes the geographic locations of the African states, including the pre-colonial states like Madinga (Mandinka) in West Africa. The map further depicts the European motives for exploring exploiting natural resources. The subdivisions of the African lands and giving them names depicts how the various European countries that had contact in Africa during the 16th century intended to subdivide their control regions. </w:t>
      </w:r>
    </w:p>
    <w:p w:rsidR="00AB4B47" w:rsidRPr="008135B4" w:rsidRDefault="00AB4B47" w:rsidP="008135B4">
      <w:pPr>
        <w:spacing w:after="0" w:line="480" w:lineRule="auto"/>
        <w:rPr>
          <w:rFonts w:ascii="Times New Roman" w:hAnsi="Times New Roman" w:cs="Times New Roman"/>
          <w:sz w:val="24"/>
          <w:szCs w:val="24"/>
        </w:rPr>
      </w:pPr>
    </w:p>
    <w:p w:rsidR="008135B4" w:rsidRPr="008135B4" w:rsidRDefault="008135B4" w:rsidP="008135B4">
      <w:pPr>
        <w:spacing w:after="0" w:line="480" w:lineRule="auto"/>
        <w:rPr>
          <w:rFonts w:ascii="Times New Roman" w:hAnsi="Times New Roman" w:cs="Times New Roman"/>
          <w:sz w:val="24"/>
          <w:szCs w:val="24"/>
        </w:rPr>
      </w:pPr>
    </w:p>
    <w:p w:rsidR="008135B4" w:rsidRPr="008135B4" w:rsidRDefault="008135B4" w:rsidP="008135B4">
      <w:pPr>
        <w:spacing w:after="0" w:line="480" w:lineRule="auto"/>
        <w:rPr>
          <w:rFonts w:ascii="Times New Roman" w:hAnsi="Times New Roman" w:cs="Times New Roman"/>
          <w:sz w:val="24"/>
          <w:szCs w:val="24"/>
        </w:rPr>
      </w:pPr>
    </w:p>
    <w:p w:rsidR="008135B4" w:rsidRPr="008135B4" w:rsidRDefault="008135B4" w:rsidP="008135B4">
      <w:pPr>
        <w:spacing w:after="0" w:line="480" w:lineRule="auto"/>
        <w:jc w:val="center"/>
        <w:rPr>
          <w:rFonts w:ascii="Times New Roman" w:hAnsi="Times New Roman" w:cs="Times New Roman"/>
          <w:sz w:val="24"/>
          <w:szCs w:val="24"/>
        </w:rPr>
      </w:pPr>
      <w:r w:rsidRPr="008135B4">
        <w:rPr>
          <w:rFonts w:ascii="Times New Roman" w:hAnsi="Times New Roman" w:cs="Times New Roman"/>
          <w:sz w:val="24"/>
          <w:szCs w:val="24"/>
        </w:rPr>
        <w:lastRenderedPageBreak/>
        <w:t>Bibliography</w:t>
      </w:r>
    </w:p>
    <w:p w:rsidR="008135B4" w:rsidRPr="008135B4" w:rsidRDefault="008135B4" w:rsidP="008135B4">
      <w:pPr>
        <w:spacing w:after="0" w:line="480" w:lineRule="auto"/>
        <w:ind w:left="720" w:hanging="720"/>
        <w:rPr>
          <w:rFonts w:ascii="Times New Roman" w:hAnsi="Times New Roman" w:cs="Times New Roman"/>
          <w:sz w:val="24"/>
          <w:szCs w:val="24"/>
          <w:shd w:val="clear" w:color="auto" w:fill="FFFFFF"/>
        </w:rPr>
      </w:pPr>
      <w:r w:rsidRPr="008135B4">
        <w:rPr>
          <w:rFonts w:ascii="Times New Roman" w:hAnsi="Times New Roman" w:cs="Times New Roman"/>
          <w:sz w:val="24"/>
          <w:szCs w:val="24"/>
          <w:shd w:val="clear" w:color="auto" w:fill="FFFFFF"/>
        </w:rPr>
        <w:t>Everts, Natalie. "A Motley Company: Differing Identities among Euro-Africans in Eighteenth-Century Elmina." in </w:t>
      </w:r>
      <w:r w:rsidRPr="008135B4">
        <w:rPr>
          <w:rFonts w:ascii="Times New Roman" w:hAnsi="Times New Roman" w:cs="Times New Roman"/>
          <w:i/>
          <w:iCs/>
          <w:sz w:val="24"/>
          <w:szCs w:val="24"/>
          <w:shd w:val="clear" w:color="auto" w:fill="FFFFFF"/>
        </w:rPr>
        <w:t>Proceedings-British Academy</w:t>
      </w:r>
      <w:r w:rsidRPr="008135B4">
        <w:rPr>
          <w:rFonts w:ascii="Times New Roman" w:hAnsi="Times New Roman" w:cs="Times New Roman"/>
          <w:sz w:val="24"/>
          <w:szCs w:val="24"/>
          <w:shd w:val="clear" w:color="auto" w:fill="FFFFFF"/>
        </w:rPr>
        <w:t>, vol. 1, no. 178, pp. 53-70. Oxford University Press, 2012.</w:t>
      </w:r>
    </w:p>
    <w:p w:rsidR="008135B4" w:rsidRPr="008135B4" w:rsidRDefault="008135B4" w:rsidP="008135B4">
      <w:pPr>
        <w:spacing w:after="0" w:line="480" w:lineRule="auto"/>
        <w:ind w:left="720" w:hanging="720"/>
        <w:rPr>
          <w:rFonts w:ascii="Times New Roman" w:hAnsi="Times New Roman" w:cs="Times New Roman"/>
          <w:sz w:val="24"/>
          <w:szCs w:val="24"/>
          <w:shd w:val="clear" w:color="auto" w:fill="FFFFFF"/>
        </w:rPr>
      </w:pPr>
      <w:r w:rsidRPr="008135B4">
        <w:rPr>
          <w:rFonts w:ascii="Times New Roman" w:hAnsi="Times New Roman" w:cs="Times New Roman"/>
          <w:sz w:val="24"/>
          <w:szCs w:val="24"/>
          <w:shd w:val="clear" w:color="auto" w:fill="FFFFFF"/>
        </w:rPr>
        <w:t>James, Delahanty. “</w:t>
      </w:r>
      <w:r w:rsidRPr="008135B4">
        <w:rPr>
          <w:rFonts w:ascii="Times New Roman" w:hAnsi="Times New Roman" w:cs="Times New Roman"/>
          <w:i/>
          <w:sz w:val="24"/>
          <w:szCs w:val="24"/>
          <w:shd w:val="clear" w:color="auto" w:fill="FFFFFF"/>
        </w:rPr>
        <w:t>Africa: A geographic Frame,” In Maria Grosz-Ngate, John H, Hanson, and Patrick O’ Meara, eds. Africa,</w:t>
      </w:r>
      <w:r w:rsidRPr="008135B4">
        <w:rPr>
          <w:rFonts w:ascii="Times New Roman" w:hAnsi="Times New Roman" w:cs="Times New Roman"/>
          <w:sz w:val="24"/>
          <w:szCs w:val="24"/>
          <w:shd w:val="clear" w:color="auto" w:fill="FFFFFF"/>
        </w:rPr>
        <w:t xml:space="preserve"> 4</w:t>
      </w:r>
      <w:r w:rsidRPr="008135B4">
        <w:rPr>
          <w:rFonts w:ascii="Times New Roman" w:hAnsi="Times New Roman" w:cs="Times New Roman"/>
          <w:sz w:val="24"/>
          <w:szCs w:val="24"/>
          <w:shd w:val="clear" w:color="auto" w:fill="FFFFFF"/>
          <w:vertAlign w:val="superscript"/>
        </w:rPr>
        <w:t>th</w:t>
      </w:r>
      <w:r w:rsidRPr="008135B4">
        <w:rPr>
          <w:rFonts w:ascii="Times New Roman" w:hAnsi="Times New Roman" w:cs="Times New Roman"/>
          <w:sz w:val="24"/>
          <w:szCs w:val="24"/>
          <w:shd w:val="clear" w:color="auto" w:fill="FFFFFF"/>
        </w:rPr>
        <w:t xml:space="preserve"> Ed, 7-31 (Bloomington, Indiana University Press, 2014). </w:t>
      </w:r>
    </w:p>
    <w:p w:rsidR="008135B4" w:rsidRPr="008135B4" w:rsidRDefault="008135B4" w:rsidP="008135B4">
      <w:pPr>
        <w:spacing w:after="0" w:line="480" w:lineRule="auto"/>
        <w:ind w:left="720" w:hanging="720"/>
        <w:rPr>
          <w:rFonts w:ascii="Times New Roman" w:hAnsi="Times New Roman" w:cs="Times New Roman"/>
          <w:sz w:val="24"/>
          <w:szCs w:val="24"/>
          <w:shd w:val="clear" w:color="auto" w:fill="FFFFFF"/>
        </w:rPr>
      </w:pPr>
      <w:r w:rsidRPr="008135B4">
        <w:rPr>
          <w:rFonts w:ascii="Times New Roman" w:hAnsi="Times New Roman" w:cs="Times New Roman"/>
          <w:sz w:val="24"/>
          <w:szCs w:val="24"/>
          <w:shd w:val="clear" w:color="auto" w:fill="FFFFFF"/>
        </w:rPr>
        <w:t>Manning, Patrick. "Slavery and slave trade in West Africa, 1450–1930." </w:t>
      </w:r>
      <w:r w:rsidRPr="008135B4">
        <w:rPr>
          <w:rFonts w:ascii="Times New Roman" w:hAnsi="Times New Roman" w:cs="Times New Roman"/>
          <w:i/>
          <w:iCs/>
          <w:sz w:val="24"/>
          <w:szCs w:val="24"/>
          <w:shd w:val="clear" w:color="auto" w:fill="FFFFFF"/>
        </w:rPr>
        <w:t>Themes in West Africa's history</w:t>
      </w:r>
      <w:r w:rsidRPr="008135B4">
        <w:rPr>
          <w:rFonts w:ascii="Times New Roman" w:hAnsi="Times New Roman" w:cs="Times New Roman"/>
          <w:sz w:val="24"/>
          <w:szCs w:val="24"/>
          <w:shd w:val="clear" w:color="auto" w:fill="FFFFFF"/>
        </w:rPr>
        <w:t> 99 (2006).</w:t>
      </w:r>
    </w:p>
    <w:p w:rsidR="008135B4" w:rsidRPr="008135B4" w:rsidRDefault="008135B4" w:rsidP="008135B4">
      <w:pPr>
        <w:spacing w:after="0" w:line="480" w:lineRule="auto"/>
        <w:rPr>
          <w:rFonts w:ascii="Times New Roman" w:hAnsi="Times New Roman" w:cs="Times New Roman"/>
          <w:sz w:val="24"/>
          <w:szCs w:val="24"/>
        </w:rPr>
      </w:pPr>
    </w:p>
    <w:sectPr w:rsidR="008135B4" w:rsidRPr="008135B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B79" w:rsidRDefault="00C74B79" w:rsidP="00B0083C">
      <w:pPr>
        <w:spacing w:after="0" w:line="240" w:lineRule="auto"/>
      </w:pPr>
      <w:r>
        <w:separator/>
      </w:r>
    </w:p>
  </w:endnote>
  <w:endnote w:type="continuationSeparator" w:id="0">
    <w:p w:rsidR="00C74B79" w:rsidRDefault="00C74B79" w:rsidP="00B00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B79" w:rsidRDefault="00C74B79" w:rsidP="00B0083C">
      <w:pPr>
        <w:spacing w:after="0" w:line="240" w:lineRule="auto"/>
      </w:pPr>
      <w:r>
        <w:separator/>
      </w:r>
    </w:p>
  </w:footnote>
  <w:footnote w:type="continuationSeparator" w:id="0">
    <w:p w:rsidR="00C74B79" w:rsidRDefault="00C74B79" w:rsidP="00B0083C">
      <w:pPr>
        <w:spacing w:after="0" w:line="240" w:lineRule="auto"/>
      </w:pPr>
      <w:r>
        <w:continuationSeparator/>
      </w:r>
    </w:p>
  </w:footnote>
  <w:footnote w:id="1">
    <w:p w:rsidR="00B0083C" w:rsidRPr="008135B4" w:rsidRDefault="00B0083C" w:rsidP="008135B4">
      <w:pPr>
        <w:spacing w:after="0" w:line="240" w:lineRule="auto"/>
        <w:ind w:left="720" w:hanging="720"/>
        <w:rPr>
          <w:rFonts w:ascii="Arial" w:hAnsi="Arial" w:cs="Arial"/>
          <w:color w:val="222222"/>
          <w:sz w:val="20"/>
          <w:szCs w:val="20"/>
          <w:shd w:val="clear" w:color="auto" w:fill="FFFFFF"/>
        </w:rPr>
      </w:pPr>
      <w:r w:rsidRPr="008135B4">
        <w:rPr>
          <w:rStyle w:val="FootnoteReference"/>
          <w:rFonts w:ascii="Arial" w:hAnsi="Arial" w:cs="Arial"/>
          <w:sz w:val="20"/>
          <w:szCs w:val="20"/>
        </w:rPr>
        <w:footnoteRef/>
      </w:r>
      <w:r w:rsidRPr="008135B4">
        <w:rPr>
          <w:rFonts w:ascii="Arial" w:hAnsi="Arial" w:cs="Arial"/>
          <w:sz w:val="20"/>
          <w:szCs w:val="20"/>
        </w:rPr>
        <w:t xml:space="preserve"> </w:t>
      </w:r>
      <w:r w:rsidRPr="008135B4">
        <w:rPr>
          <w:rFonts w:ascii="Arial" w:hAnsi="Arial" w:cs="Arial"/>
          <w:color w:val="222222"/>
          <w:sz w:val="20"/>
          <w:szCs w:val="20"/>
          <w:shd w:val="clear" w:color="auto" w:fill="FFFFFF"/>
        </w:rPr>
        <w:t>Manning, Patrick. "Slavery and slave trade in West Africa, 1450–1930." </w:t>
      </w:r>
      <w:r w:rsidRPr="008135B4">
        <w:rPr>
          <w:rFonts w:ascii="Arial" w:hAnsi="Arial" w:cs="Arial"/>
          <w:i/>
          <w:iCs/>
          <w:color w:val="222222"/>
          <w:sz w:val="20"/>
          <w:szCs w:val="20"/>
          <w:shd w:val="clear" w:color="auto" w:fill="FFFFFF"/>
        </w:rPr>
        <w:t>Themes in West Africa's history</w:t>
      </w:r>
      <w:r w:rsidRPr="008135B4">
        <w:rPr>
          <w:rFonts w:ascii="Arial" w:hAnsi="Arial" w:cs="Arial"/>
          <w:color w:val="222222"/>
          <w:sz w:val="20"/>
          <w:szCs w:val="20"/>
          <w:shd w:val="clear" w:color="auto" w:fill="FFFFFF"/>
        </w:rPr>
        <w:t> 99 (2006).</w:t>
      </w:r>
    </w:p>
  </w:footnote>
  <w:footnote w:id="2">
    <w:p w:rsidR="00B0083C" w:rsidRPr="008135B4" w:rsidRDefault="00B0083C" w:rsidP="008135B4">
      <w:pPr>
        <w:pStyle w:val="FootnoteText"/>
        <w:ind w:left="720" w:hanging="720"/>
        <w:rPr>
          <w:rFonts w:ascii="Arial" w:hAnsi="Arial" w:cs="Arial"/>
          <w:lang w:val="en-US"/>
        </w:rPr>
      </w:pPr>
      <w:r w:rsidRPr="008135B4">
        <w:rPr>
          <w:rStyle w:val="FootnoteReference"/>
          <w:rFonts w:ascii="Arial" w:hAnsi="Arial" w:cs="Arial"/>
        </w:rPr>
        <w:footnoteRef/>
      </w:r>
      <w:r w:rsidRPr="008135B4">
        <w:rPr>
          <w:rFonts w:ascii="Arial" w:hAnsi="Arial" w:cs="Arial"/>
        </w:rPr>
        <w:t xml:space="preserve"> </w:t>
      </w:r>
      <w:r w:rsidRPr="008135B4">
        <w:rPr>
          <w:rFonts w:ascii="Arial" w:hAnsi="Arial" w:cs="Arial"/>
          <w:lang w:val="en-US"/>
        </w:rPr>
        <w:t>Ibid.</w:t>
      </w:r>
    </w:p>
  </w:footnote>
  <w:footnote w:id="3">
    <w:p w:rsidR="00B0083C" w:rsidRPr="008135B4" w:rsidRDefault="00B0083C" w:rsidP="008135B4">
      <w:pPr>
        <w:pStyle w:val="FootnoteText"/>
        <w:ind w:left="720" w:hanging="720"/>
        <w:rPr>
          <w:rFonts w:ascii="Arial" w:hAnsi="Arial" w:cs="Arial"/>
          <w:lang w:val="en-US"/>
        </w:rPr>
      </w:pPr>
      <w:r w:rsidRPr="008135B4">
        <w:rPr>
          <w:rStyle w:val="FootnoteReference"/>
          <w:rFonts w:ascii="Arial" w:hAnsi="Arial" w:cs="Arial"/>
        </w:rPr>
        <w:footnoteRef/>
      </w:r>
      <w:r w:rsidRPr="008135B4">
        <w:rPr>
          <w:rFonts w:ascii="Arial" w:hAnsi="Arial" w:cs="Arial"/>
        </w:rPr>
        <w:t xml:space="preserve"> </w:t>
      </w:r>
      <w:r w:rsidRPr="008135B4">
        <w:rPr>
          <w:rFonts w:ascii="Arial" w:hAnsi="Arial" w:cs="Arial"/>
          <w:lang w:val="en-US"/>
        </w:rPr>
        <w:t>Ibid.</w:t>
      </w:r>
    </w:p>
  </w:footnote>
  <w:footnote w:id="4">
    <w:p w:rsidR="008135B4" w:rsidRPr="008135B4" w:rsidRDefault="008135B4" w:rsidP="008135B4">
      <w:pPr>
        <w:spacing w:after="0" w:line="240" w:lineRule="auto"/>
        <w:ind w:left="720" w:hanging="720"/>
        <w:rPr>
          <w:rFonts w:ascii="Arial" w:hAnsi="Arial" w:cs="Arial"/>
          <w:color w:val="222222"/>
          <w:sz w:val="20"/>
          <w:szCs w:val="20"/>
          <w:shd w:val="clear" w:color="auto" w:fill="FFFFFF"/>
        </w:rPr>
      </w:pPr>
      <w:r w:rsidRPr="008135B4">
        <w:rPr>
          <w:rStyle w:val="FootnoteReference"/>
          <w:rFonts w:ascii="Arial" w:hAnsi="Arial" w:cs="Arial"/>
          <w:sz w:val="20"/>
          <w:szCs w:val="20"/>
        </w:rPr>
        <w:footnoteRef/>
      </w:r>
      <w:r w:rsidRPr="008135B4">
        <w:rPr>
          <w:rFonts w:ascii="Arial" w:hAnsi="Arial" w:cs="Arial"/>
          <w:sz w:val="20"/>
          <w:szCs w:val="20"/>
        </w:rPr>
        <w:t xml:space="preserve"> </w:t>
      </w:r>
      <w:r w:rsidRPr="008135B4">
        <w:rPr>
          <w:rFonts w:ascii="Arial" w:hAnsi="Arial" w:cs="Arial"/>
          <w:color w:val="222222"/>
          <w:sz w:val="20"/>
          <w:szCs w:val="20"/>
          <w:shd w:val="clear" w:color="auto" w:fill="FFFFFF"/>
        </w:rPr>
        <w:t>Everts, Natalie. "A Motley Company: Differing Identities among Euro-Africans in Eighteenth-Century Elmina." in </w:t>
      </w:r>
      <w:r w:rsidRPr="008135B4">
        <w:rPr>
          <w:rFonts w:ascii="Arial" w:hAnsi="Arial" w:cs="Arial"/>
          <w:i/>
          <w:iCs/>
          <w:color w:val="222222"/>
          <w:sz w:val="20"/>
          <w:szCs w:val="20"/>
          <w:shd w:val="clear" w:color="auto" w:fill="FFFFFF"/>
        </w:rPr>
        <w:t>Proceedings-British Academy</w:t>
      </w:r>
      <w:r w:rsidRPr="008135B4">
        <w:rPr>
          <w:rFonts w:ascii="Arial" w:hAnsi="Arial" w:cs="Arial"/>
          <w:color w:val="222222"/>
          <w:sz w:val="20"/>
          <w:szCs w:val="20"/>
          <w:shd w:val="clear" w:color="auto" w:fill="FFFFFF"/>
        </w:rPr>
        <w:t>, vol. 1, no. 178, pp. 53-70. Oxford University Press, 2012.</w:t>
      </w:r>
    </w:p>
  </w:footnote>
  <w:footnote w:id="5">
    <w:p w:rsidR="008135B4" w:rsidRPr="008135B4" w:rsidRDefault="008135B4" w:rsidP="008135B4">
      <w:pPr>
        <w:pStyle w:val="FootnoteText"/>
        <w:ind w:left="720" w:hanging="720"/>
        <w:rPr>
          <w:rFonts w:ascii="Arial" w:hAnsi="Arial" w:cs="Arial"/>
          <w:lang w:val="en-US"/>
        </w:rPr>
      </w:pPr>
      <w:r w:rsidRPr="008135B4">
        <w:rPr>
          <w:rStyle w:val="FootnoteReference"/>
          <w:rFonts w:ascii="Arial" w:hAnsi="Arial" w:cs="Arial"/>
        </w:rPr>
        <w:footnoteRef/>
      </w:r>
      <w:r w:rsidRPr="008135B4">
        <w:rPr>
          <w:rFonts w:ascii="Arial" w:hAnsi="Arial" w:cs="Arial"/>
        </w:rPr>
        <w:t xml:space="preserve"> </w:t>
      </w:r>
      <w:r w:rsidRPr="008135B4">
        <w:rPr>
          <w:rFonts w:ascii="Arial" w:hAnsi="Arial" w:cs="Arial"/>
          <w:lang w:val="en-US"/>
        </w:rPr>
        <w:t>Ibid., p. 53.</w:t>
      </w:r>
    </w:p>
  </w:footnote>
  <w:footnote w:id="6">
    <w:p w:rsidR="008135B4" w:rsidRPr="008135B4" w:rsidRDefault="008135B4" w:rsidP="008135B4">
      <w:pPr>
        <w:spacing w:after="0" w:line="240" w:lineRule="auto"/>
        <w:ind w:left="720" w:hanging="720"/>
        <w:rPr>
          <w:rFonts w:ascii="Arial" w:hAnsi="Arial" w:cs="Arial"/>
          <w:color w:val="222222"/>
          <w:sz w:val="20"/>
          <w:szCs w:val="20"/>
          <w:shd w:val="clear" w:color="auto" w:fill="FFFFFF"/>
        </w:rPr>
      </w:pPr>
      <w:r w:rsidRPr="008135B4">
        <w:rPr>
          <w:rStyle w:val="FootnoteReference"/>
          <w:rFonts w:ascii="Arial" w:hAnsi="Arial" w:cs="Arial"/>
          <w:sz w:val="20"/>
          <w:szCs w:val="20"/>
        </w:rPr>
        <w:footnoteRef/>
      </w:r>
      <w:r w:rsidRPr="008135B4">
        <w:rPr>
          <w:rFonts w:ascii="Arial" w:hAnsi="Arial" w:cs="Arial"/>
          <w:sz w:val="20"/>
          <w:szCs w:val="20"/>
        </w:rPr>
        <w:t xml:space="preserve"> </w:t>
      </w:r>
      <w:r w:rsidRPr="008135B4">
        <w:rPr>
          <w:rFonts w:ascii="Arial" w:hAnsi="Arial" w:cs="Arial"/>
          <w:color w:val="222222"/>
          <w:sz w:val="20"/>
          <w:szCs w:val="20"/>
          <w:shd w:val="clear" w:color="auto" w:fill="FFFFFF"/>
        </w:rPr>
        <w:t>Manning, Patrick. "Slavery and slave trade in West Africa, 1450–1930." </w:t>
      </w:r>
      <w:r w:rsidRPr="008135B4">
        <w:rPr>
          <w:rFonts w:ascii="Arial" w:hAnsi="Arial" w:cs="Arial"/>
          <w:i/>
          <w:iCs/>
          <w:color w:val="222222"/>
          <w:sz w:val="20"/>
          <w:szCs w:val="20"/>
          <w:shd w:val="clear" w:color="auto" w:fill="FFFFFF"/>
        </w:rPr>
        <w:t>Themes in West Africa's history</w:t>
      </w:r>
      <w:r w:rsidRPr="008135B4">
        <w:rPr>
          <w:rFonts w:ascii="Arial" w:hAnsi="Arial" w:cs="Arial"/>
          <w:color w:val="222222"/>
          <w:sz w:val="20"/>
          <w:szCs w:val="20"/>
          <w:shd w:val="clear" w:color="auto" w:fill="FFFFFF"/>
        </w:rPr>
        <w:t> 99 (2006).</w:t>
      </w:r>
    </w:p>
    <w:p w:rsidR="008135B4" w:rsidRPr="008135B4" w:rsidRDefault="008135B4" w:rsidP="008135B4">
      <w:pPr>
        <w:pStyle w:val="FootnoteText"/>
        <w:ind w:left="720" w:hanging="720"/>
        <w:rPr>
          <w:rFonts w:ascii="Arial" w:hAnsi="Arial" w:cs="Arial"/>
          <w:lang w:val="en-US"/>
        </w:rPr>
      </w:pPr>
    </w:p>
  </w:footnote>
  <w:footnote w:id="7">
    <w:p w:rsidR="008135B4" w:rsidRPr="008135B4" w:rsidRDefault="008135B4" w:rsidP="008135B4">
      <w:pPr>
        <w:spacing w:after="0" w:line="240" w:lineRule="auto"/>
        <w:ind w:left="720" w:hanging="720"/>
        <w:rPr>
          <w:rFonts w:ascii="Arial" w:hAnsi="Arial" w:cs="Arial"/>
          <w:color w:val="222222"/>
          <w:sz w:val="20"/>
          <w:szCs w:val="20"/>
          <w:shd w:val="clear" w:color="auto" w:fill="FFFFFF"/>
        </w:rPr>
      </w:pPr>
      <w:r w:rsidRPr="008135B4">
        <w:rPr>
          <w:rStyle w:val="FootnoteReference"/>
          <w:rFonts w:ascii="Arial" w:hAnsi="Arial" w:cs="Arial"/>
          <w:sz w:val="20"/>
          <w:szCs w:val="20"/>
        </w:rPr>
        <w:footnoteRef/>
      </w:r>
      <w:r w:rsidRPr="008135B4">
        <w:rPr>
          <w:rFonts w:ascii="Arial" w:hAnsi="Arial" w:cs="Arial"/>
          <w:sz w:val="20"/>
          <w:szCs w:val="20"/>
        </w:rPr>
        <w:t xml:space="preserve"> </w:t>
      </w:r>
      <w:r w:rsidRPr="008135B4">
        <w:rPr>
          <w:rFonts w:ascii="Arial" w:hAnsi="Arial" w:cs="Arial"/>
          <w:color w:val="222222"/>
          <w:sz w:val="20"/>
          <w:szCs w:val="20"/>
          <w:shd w:val="clear" w:color="auto" w:fill="FFFFFF"/>
        </w:rPr>
        <w:t>Everts, Natalie. "A Motley Company: Differing Identities among Euro-Africans in Eighteenth-Century Elmina." in </w:t>
      </w:r>
      <w:r w:rsidRPr="008135B4">
        <w:rPr>
          <w:rFonts w:ascii="Arial" w:hAnsi="Arial" w:cs="Arial"/>
          <w:i/>
          <w:iCs/>
          <w:color w:val="222222"/>
          <w:sz w:val="20"/>
          <w:szCs w:val="20"/>
          <w:shd w:val="clear" w:color="auto" w:fill="FFFFFF"/>
        </w:rPr>
        <w:t>Proceedings-British Academy</w:t>
      </w:r>
      <w:r w:rsidRPr="008135B4">
        <w:rPr>
          <w:rFonts w:ascii="Arial" w:hAnsi="Arial" w:cs="Arial"/>
          <w:color w:val="222222"/>
          <w:sz w:val="20"/>
          <w:szCs w:val="20"/>
          <w:shd w:val="clear" w:color="auto" w:fill="FFFFFF"/>
        </w:rPr>
        <w:t>, vol. 1, no. 178, pp. 53-70. Oxford University Press, 2012.</w:t>
      </w:r>
    </w:p>
  </w:footnote>
  <w:footnote w:id="8">
    <w:p w:rsidR="008135B4" w:rsidRPr="008135B4" w:rsidRDefault="008135B4" w:rsidP="008135B4">
      <w:pPr>
        <w:spacing w:after="0" w:line="240" w:lineRule="auto"/>
        <w:ind w:left="720" w:hanging="720"/>
        <w:rPr>
          <w:rFonts w:ascii="Arial" w:hAnsi="Arial" w:cs="Arial"/>
          <w:color w:val="222222"/>
          <w:sz w:val="20"/>
          <w:szCs w:val="20"/>
          <w:shd w:val="clear" w:color="auto" w:fill="FFFFFF"/>
        </w:rPr>
      </w:pPr>
      <w:r w:rsidRPr="008135B4">
        <w:rPr>
          <w:rStyle w:val="FootnoteReference"/>
          <w:rFonts w:ascii="Arial" w:hAnsi="Arial" w:cs="Arial"/>
          <w:sz w:val="20"/>
          <w:szCs w:val="20"/>
        </w:rPr>
        <w:footnoteRef/>
      </w:r>
      <w:r w:rsidRPr="008135B4">
        <w:rPr>
          <w:rFonts w:ascii="Arial" w:hAnsi="Arial" w:cs="Arial"/>
          <w:sz w:val="20"/>
          <w:szCs w:val="20"/>
        </w:rPr>
        <w:t xml:space="preserve"> </w:t>
      </w:r>
      <w:r w:rsidRPr="008135B4">
        <w:rPr>
          <w:rFonts w:ascii="Arial" w:hAnsi="Arial" w:cs="Arial"/>
          <w:color w:val="222222"/>
          <w:sz w:val="20"/>
          <w:szCs w:val="20"/>
          <w:shd w:val="clear" w:color="auto" w:fill="FFFFFF"/>
        </w:rPr>
        <w:t>Manning, Patrick. "Slavery and slave trade in West Africa, 1450–1930." </w:t>
      </w:r>
      <w:r w:rsidRPr="008135B4">
        <w:rPr>
          <w:rFonts w:ascii="Arial" w:hAnsi="Arial" w:cs="Arial"/>
          <w:i/>
          <w:iCs/>
          <w:color w:val="222222"/>
          <w:sz w:val="20"/>
          <w:szCs w:val="20"/>
          <w:shd w:val="clear" w:color="auto" w:fill="FFFFFF"/>
        </w:rPr>
        <w:t>Themes in West Africa's history</w:t>
      </w:r>
      <w:r w:rsidRPr="008135B4">
        <w:rPr>
          <w:rFonts w:ascii="Arial" w:hAnsi="Arial" w:cs="Arial"/>
          <w:color w:val="222222"/>
          <w:sz w:val="20"/>
          <w:szCs w:val="20"/>
          <w:shd w:val="clear" w:color="auto" w:fill="FFFFFF"/>
        </w:rPr>
        <w:t> 99 (2006).</w:t>
      </w:r>
    </w:p>
  </w:footnote>
  <w:footnote w:id="9">
    <w:p w:rsidR="008135B4" w:rsidRPr="008135B4" w:rsidRDefault="008135B4" w:rsidP="008135B4">
      <w:pPr>
        <w:spacing w:after="0" w:line="240" w:lineRule="auto"/>
        <w:ind w:left="720" w:hanging="720"/>
        <w:rPr>
          <w:rFonts w:ascii="Arial" w:hAnsi="Arial" w:cs="Arial"/>
          <w:color w:val="222222"/>
          <w:sz w:val="20"/>
          <w:szCs w:val="20"/>
          <w:shd w:val="clear" w:color="auto" w:fill="FFFFFF"/>
        </w:rPr>
      </w:pPr>
      <w:r w:rsidRPr="008135B4">
        <w:rPr>
          <w:rStyle w:val="FootnoteReference"/>
          <w:rFonts w:ascii="Arial" w:hAnsi="Arial" w:cs="Arial"/>
          <w:sz w:val="20"/>
          <w:szCs w:val="20"/>
        </w:rPr>
        <w:footnoteRef/>
      </w:r>
      <w:r w:rsidRPr="008135B4">
        <w:rPr>
          <w:rFonts w:ascii="Arial" w:hAnsi="Arial" w:cs="Arial"/>
          <w:sz w:val="20"/>
          <w:szCs w:val="20"/>
        </w:rPr>
        <w:t xml:space="preserve"> </w:t>
      </w:r>
      <w:r w:rsidRPr="008135B4">
        <w:rPr>
          <w:rFonts w:ascii="Arial" w:hAnsi="Arial" w:cs="Arial"/>
          <w:color w:val="222222"/>
          <w:sz w:val="20"/>
          <w:szCs w:val="20"/>
          <w:shd w:val="clear" w:color="auto" w:fill="FFFFFF"/>
        </w:rPr>
        <w:t>James, Delahanty. “</w:t>
      </w:r>
      <w:r w:rsidRPr="008135B4">
        <w:rPr>
          <w:rFonts w:ascii="Arial" w:hAnsi="Arial" w:cs="Arial"/>
          <w:i/>
          <w:color w:val="222222"/>
          <w:sz w:val="20"/>
          <w:szCs w:val="20"/>
          <w:shd w:val="clear" w:color="auto" w:fill="FFFFFF"/>
        </w:rPr>
        <w:t>Africa: A geographic Frame,” In Maria Grosz-Ngate, John H, Hanson, and Patrick O’ Meara, eds. Africa,</w:t>
      </w:r>
      <w:r w:rsidRPr="008135B4">
        <w:rPr>
          <w:rFonts w:ascii="Arial" w:hAnsi="Arial" w:cs="Arial"/>
          <w:color w:val="222222"/>
          <w:sz w:val="20"/>
          <w:szCs w:val="20"/>
          <w:shd w:val="clear" w:color="auto" w:fill="FFFFFF"/>
        </w:rPr>
        <w:t xml:space="preserve"> 4</w:t>
      </w:r>
      <w:r w:rsidRPr="008135B4">
        <w:rPr>
          <w:rFonts w:ascii="Arial" w:hAnsi="Arial" w:cs="Arial"/>
          <w:color w:val="222222"/>
          <w:sz w:val="20"/>
          <w:szCs w:val="20"/>
          <w:shd w:val="clear" w:color="auto" w:fill="FFFFFF"/>
          <w:vertAlign w:val="superscript"/>
        </w:rPr>
        <w:t>th</w:t>
      </w:r>
      <w:r w:rsidRPr="008135B4">
        <w:rPr>
          <w:rFonts w:ascii="Arial" w:hAnsi="Arial" w:cs="Arial"/>
          <w:color w:val="222222"/>
          <w:sz w:val="20"/>
          <w:szCs w:val="20"/>
          <w:shd w:val="clear" w:color="auto" w:fill="FFFFFF"/>
        </w:rPr>
        <w:t xml:space="preserve"> Ed, 7-31 (Bloomington, Indiana University Press, 2014). </w:t>
      </w:r>
    </w:p>
    <w:p w:rsidR="008135B4" w:rsidRPr="008135B4" w:rsidRDefault="008135B4" w:rsidP="008135B4">
      <w:pPr>
        <w:pStyle w:val="FootnoteText"/>
        <w:ind w:left="720" w:hanging="720"/>
        <w:rPr>
          <w:rFonts w:ascii="Arial" w:hAnsi="Arial" w:cs="Arial"/>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5B4" w:rsidRPr="008135B4" w:rsidRDefault="008135B4" w:rsidP="008135B4">
    <w:pPr>
      <w:pStyle w:val="Header"/>
      <w:jc w:val="right"/>
      <w:rPr>
        <w:rFonts w:ascii="Times New Roman" w:hAnsi="Times New Roman" w:cs="Times New Roman"/>
        <w:sz w:val="24"/>
        <w:szCs w:val="24"/>
      </w:rPr>
    </w:pPr>
    <w:r w:rsidRPr="008135B4">
      <w:rPr>
        <w:rFonts w:ascii="Times New Roman" w:hAnsi="Times New Roman" w:cs="Times New Roman"/>
        <w:sz w:val="24"/>
        <w:szCs w:val="24"/>
      </w:rPr>
      <w:t xml:space="preserve">Last Name </w:t>
    </w:r>
    <w:r w:rsidRPr="008135B4">
      <w:rPr>
        <w:rFonts w:ascii="Times New Roman" w:hAnsi="Times New Roman" w:cs="Times New Roman"/>
        <w:sz w:val="24"/>
        <w:szCs w:val="24"/>
      </w:rPr>
      <w:fldChar w:fldCharType="begin"/>
    </w:r>
    <w:r w:rsidRPr="008135B4">
      <w:rPr>
        <w:rFonts w:ascii="Times New Roman" w:hAnsi="Times New Roman" w:cs="Times New Roman"/>
        <w:sz w:val="24"/>
        <w:szCs w:val="24"/>
      </w:rPr>
      <w:instrText xml:space="preserve"> PAGE   \* MERGEFORMAT </w:instrText>
    </w:r>
    <w:r w:rsidRPr="008135B4">
      <w:rPr>
        <w:rFonts w:ascii="Times New Roman" w:hAnsi="Times New Roman" w:cs="Times New Roman"/>
        <w:sz w:val="24"/>
        <w:szCs w:val="24"/>
      </w:rPr>
      <w:fldChar w:fldCharType="separate"/>
    </w:r>
    <w:r w:rsidR="0050790F">
      <w:rPr>
        <w:rFonts w:ascii="Times New Roman" w:hAnsi="Times New Roman" w:cs="Times New Roman"/>
        <w:noProof/>
        <w:sz w:val="24"/>
        <w:szCs w:val="24"/>
      </w:rPr>
      <w:t>6</w:t>
    </w:r>
    <w:r w:rsidRPr="008135B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1BE"/>
    <w:rsid w:val="00063521"/>
    <w:rsid w:val="004935F6"/>
    <w:rsid w:val="0050790F"/>
    <w:rsid w:val="00544C15"/>
    <w:rsid w:val="008135B4"/>
    <w:rsid w:val="00840812"/>
    <w:rsid w:val="00AB4B47"/>
    <w:rsid w:val="00B0083C"/>
    <w:rsid w:val="00BE26F0"/>
    <w:rsid w:val="00C74B79"/>
    <w:rsid w:val="00D00D9C"/>
    <w:rsid w:val="00F311BE"/>
    <w:rsid w:val="00F32B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BA4072-DF3A-4149-840E-C51979FFD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008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083C"/>
    <w:rPr>
      <w:sz w:val="20"/>
      <w:szCs w:val="20"/>
    </w:rPr>
  </w:style>
  <w:style w:type="character" w:styleId="FootnoteReference">
    <w:name w:val="footnote reference"/>
    <w:basedOn w:val="DefaultParagraphFont"/>
    <w:uiPriority w:val="99"/>
    <w:semiHidden/>
    <w:unhideWhenUsed/>
    <w:rsid w:val="00B0083C"/>
    <w:rPr>
      <w:vertAlign w:val="superscript"/>
    </w:rPr>
  </w:style>
  <w:style w:type="paragraph" w:styleId="Header">
    <w:name w:val="header"/>
    <w:basedOn w:val="Normal"/>
    <w:link w:val="HeaderChar"/>
    <w:uiPriority w:val="99"/>
    <w:unhideWhenUsed/>
    <w:rsid w:val="00813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5B4"/>
  </w:style>
  <w:style w:type="paragraph" w:styleId="Footer">
    <w:name w:val="footer"/>
    <w:basedOn w:val="Normal"/>
    <w:link w:val="FooterChar"/>
    <w:uiPriority w:val="99"/>
    <w:unhideWhenUsed/>
    <w:rsid w:val="00813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D4201-EF92-449B-8789-390D71D08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1409</Words>
  <Characters>8035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2020-03-30T13:07:00Z</dcterms:created>
  <dcterms:modified xsi:type="dcterms:W3CDTF">2020-03-30T13:07:00Z</dcterms:modified>
</cp:coreProperties>
</file>